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Role</w:t>
      </w:r>
      <w:r w:rsidDel="00000000" w:rsidR="00000000" w:rsidRPr="00000000">
        <w:rPr>
          <w:rtl w:val="0"/>
        </w:rPr>
        <w:t xml:space="preserve">        </w:t>
        <w:tab/>
        <w:tab/>
      </w:r>
      <w:r w:rsidDel="00000000" w:rsidR="00000000" w:rsidRPr="00000000">
        <w:rPr>
          <w:b w:val="1"/>
          <w:rtl w:val="0"/>
        </w:rPr>
        <w:t xml:space="preserve">Geographty and History Teacher</w:t>
        <w:tab/>
        <w:tab/>
        <w:tab/>
        <w:t xml:space="preserve">        </w:t>
        <w:tab/>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Service     </w:t>
        <w:tab/>
        <w:tab/>
        <w:t xml:space="preserve">Real Education, Real Independent School, Real Alternative Provision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1440" w:firstLine="720"/>
        <w:rPr>
          <w:b w:val="1"/>
        </w:rPr>
      </w:pPr>
      <w:r w:rsidDel="00000000" w:rsidR="00000000" w:rsidRPr="00000000">
        <w:rPr>
          <w:b w:val="1"/>
          <w:rtl w:val="0"/>
        </w:rPr>
        <w:t xml:space="preserve">School    </w:t>
        <w:tab/>
        <w:tab/>
        <w:t xml:space="preserve">     </w:t>
        <w:tab/>
        <w:tab/>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Location </w:t>
        <w:tab/>
        <w:tab/>
        <w:t xml:space="preserve">Designated learning hubs across Nottinghamshire</w:t>
        <w:tab/>
        <w:tab/>
        <w:t xml:space="preserve">        </w:t>
        <w:tab/>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pPr>
      <w:r w:rsidDel="00000000" w:rsidR="00000000" w:rsidRPr="00000000">
        <w:rPr>
          <w:b w:val="1"/>
          <w:rtl w:val="0"/>
        </w:rPr>
        <w:t xml:space="preserve">Accountable to  </w:t>
        <w:tab/>
        <w:t xml:space="preserve">Designated Line Manager</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bl>
      <w:tblPr>
        <w:tblStyle w:val="Table1"/>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900"/>
        <w:gridCol w:w="1275"/>
        <w:gridCol w:w="1185"/>
        <w:tblGridChange w:id="0">
          <w:tblGrid>
            <w:gridCol w:w="6900"/>
            <w:gridCol w:w="1275"/>
            <w:gridCol w:w="11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Knowledge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sz w:val="20"/>
                <w:szCs w:val="20"/>
                <w:u w:val="single"/>
              </w:rPr>
            </w:pPr>
            <w:r w:rsidDel="00000000" w:rsidR="00000000" w:rsidRPr="00000000">
              <w:rPr>
                <w:sz w:val="20"/>
                <w:szCs w:val="20"/>
                <w:u w:val="single"/>
                <w:rtl w:val="0"/>
              </w:rPr>
              <w:t xml:space="preserve">Essential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sz w:val="20"/>
                <w:szCs w:val="20"/>
                <w:u w:val="single"/>
              </w:rPr>
            </w:pPr>
            <w:r w:rsidDel="00000000" w:rsidR="00000000" w:rsidRPr="00000000">
              <w:rPr>
                <w:sz w:val="20"/>
                <w:szCs w:val="20"/>
                <w:u w:val="single"/>
                <w:rtl w:val="0"/>
              </w:rPr>
              <w:t xml:space="preserve">Desirable</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Demonstrate good current knowledge of internal and external verification frameworks and inspection frameworks (e.g. DfE Teacher Standards, Ofsted Education Inspection Framework)</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Awareness of relevant legislation and guidance and implications for local policy, procedure and practice (e.g. The Children’s Act 2004, Children and Families Act 2014, Apprenticeship, Skills and Children Learning Act 2009)</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Demonstrate effective knowledge (e.g. strategies and approaches) regarding the current teaching practices for young people with additional needs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Experience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Three years experience of working with children and young people or vulnerable adults within an education, health or social care setting (this can be with or without NQT)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Evidence and experience of assessing the needs of individual young people and including the development of effective resources for young people with additional needs.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Evidence and experience of supporting young people or vulnerable adults with their learning through innovative approaches to lesson delivery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Skills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Able to demonstrate effective communication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Demonstrate a wide variety of ICT skills (e.g. an understanding of google cloud and associated applications, Microsoft packages and esafety)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Demonstrate effective record keeping with an awareness of the Data Protection Act and sharing information protocols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Can demonstrate recognised skills in working with young people or vulnerable adults with additional needs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Education and Training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Have a recognised qualified teacher status (this can be through a variety of routes e.g. BEd, PGCE, GTP, NQT) preferably in the subject area as advertised.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To be able to produce evidence of previous CPD (e.g. first aid, safeguarding training, diversity training, CAF/EHC training, IOSHH)</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Demonstrate a commitment to contributing to the advancement of SEN teaching (e.g. membership of a professional body, additional postgraduate study, or volunteering)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Qualities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Must hold a UK Driving Licence and have access to a road-worthy vehicle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Understand the importance of adhering to the organisation’s policies, procedures and practices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Be committed to delivering holistic family interventions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Be driven to provide positive outcomes to children, young people and vulnerable adults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r>
    </w:tbl>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Where internal employees do not meet particular essential criteria but have proven outstanding performance, the organisation reserves the right to further progress their application.</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4076700</wp:posOffset>
          </wp:positionH>
          <wp:positionV relativeFrom="paragraph">
            <wp:posOffset>57150</wp:posOffset>
          </wp:positionV>
          <wp:extent cx="1973551" cy="819150"/>
          <wp:effectExtent b="0" l="0" r="0" t="0"/>
          <wp:wrapSquare wrapText="bothSides" distB="57150" distT="57150" distL="57150" distR="5715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3551" cy="8191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pPr>
    <w:rPr>
      <w:rFonts w:ascii="Trebuchet MS" w:cs="Trebuchet MS" w:eastAsia="Trebuchet MS" w:hAnsi="Trebuchet MS"/>
      <w:i w:val="1"/>
      <w:color w:val="666666"/>
      <w:sz w:val="26"/>
      <w:szCs w:val="2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a89sE8ZxDsFkigfs/RbcYC8Pw==">AMUW2mWToTs83lQEHq2483DAUGiHvJargKkQTfhk9e5mdAMdU3TO112jLdcmMAHKSyPdo1r2xeO6QO1S8VZHhAurrH4Sn1AuJL2UxJCkx51oyqP3eHu9TeWKmGGvawavhMCD1Q4yKCnK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2022-05-18T08:23:00Z</dcterms:created>
  <dc:creator>Nikolaos Makrygiannis</dc:creator>
</cp:coreProperties>
</file>